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22F42" w14:textId="77777777" w:rsidR="00C02651" w:rsidRPr="00A67538" w:rsidRDefault="00C02651" w:rsidP="00C963F3">
      <w:pPr>
        <w:spacing w:after="0" w:line="240" w:lineRule="auto"/>
        <w:rPr>
          <w:sz w:val="24"/>
          <w:szCs w:val="24"/>
        </w:rPr>
      </w:pPr>
    </w:p>
    <w:p w14:paraId="4FA22F44" w14:textId="157FE27A" w:rsidR="00A30E56" w:rsidRPr="003D7B65" w:rsidRDefault="00C15E3B" w:rsidP="006E3880">
      <w:pPr>
        <w:pStyle w:val="Heading1"/>
        <w:rPr>
          <w:rFonts w:eastAsia="Times New Roman"/>
          <w:b/>
          <w:i/>
          <w:color w:val="800000"/>
          <w:sz w:val="28"/>
          <w:szCs w:val="28"/>
        </w:rPr>
      </w:pPr>
      <w:bookmarkStart w:id="0" w:name="_GoBack"/>
      <w:bookmarkEnd w:id="0"/>
      <w:r>
        <w:rPr>
          <w:rFonts w:eastAsia="Times New Roman"/>
          <w:b/>
          <w:i/>
          <w:color w:val="800000"/>
          <w:sz w:val="28"/>
          <w:szCs w:val="28"/>
        </w:rPr>
        <w:t xml:space="preserve">University Competency </w:t>
      </w:r>
      <w:r w:rsidR="006F0526">
        <w:rPr>
          <w:rFonts w:eastAsia="Times New Roman"/>
          <w:b/>
          <w:i/>
          <w:color w:val="800000"/>
          <w:sz w:val="28"/>
          <w:szCs w:val="28"/>
        </w:rPr>
        <w:t>Overview</w:t>
      </w:r>
    </w:p>
    <w:p w14:paraId="4FA22F45" w14:textId="77777777" w:rsidR="00A30E56" w:rsidRPr="00A67538" w:rsidRDefault="00A30E56" w:rsidP="00C963F3">
      <w:pPr>
        <w:spacing w:after="0" w:line="240" w:lineRule="auto"/>
        <w:rPr>
          <w:sz w:val="24"/>
          <w:szCs w:val="24"/>
        </w:rPr>
      </w:pPr>
    </w:p>
    <w:p w14:paraId="5DDC9440" w14:textId="29DFFC6A" w:rsidR="000F3983" w:rsidRPr="00853EAD" w:rsidRDefault="000F3983" w:rsidP="000F3983">
      <w:pPr>
        <w:rPr>
          <w:rFonts w:eastAsia="Times New Roman" w:cstheme="majorBidi"/>
          <w:b/>
          <w:color w:val="800000"/>
          <w:sz w:val="24"/>
          <w:szCs w:val="24"/>
        </w:rPr>
      </w:pPr>
      <w:r w:rsidRPr="00853EAD">
        <w:rPr>
          <w:rFonts w:eastAsia="Times New Roman" w:cstheme="majorBidi"/>
          <w:b/>
          <w:color w:val="800000"/>
          <w:sz w:val="24"/>
          <w:szCs w:val="24"/>
        </w:rPr>
        <w:t>Wh</w:t>
      </w:r>
      <w:r w:rsidR="008D4E57" w:rsidRPr="00853EAD">
        <w:rPr>
          <w:rFonts w:eastAsia="Times New Roman" w:cstheme="majorBidi"/>
          <w:b/>
          <w:color w:val="800000"/>
          <w:sz w:val="24"/>
          <w:szCs w:val="24"/>
        </w:rPr>
        <w:t xml:space="preserve">at are </w:t>
      </w:r>
      <w:r w:rsidRPr="00853EAD">
        <w:rPr>
          <w:rFonts w:eastAsia="Times New Roman" w:cstheme="majorBidi"/>
          <w:b/>
          <w:color w:val="800000"/>
          <w:sz w:val="24"/>
          <w:szCs w:val="24"/>
        </w:rPr>
        <w:t>competencies?</w:t>
      </w:r>
    </w:p>
    <w:p w14:paraId="3B736369" w14:textId="77777777" w:rsidR="008D4E57" w:rsidRPr="00853EAD" w:rsidRDefault="000F3983" w:rsidP="000F3983">
      <w:pPr>
        <w:rPr>
          <w:sz w:val="24"/>
          <w:szCs w:val="24"/>
        </w:rPr>
      </w:pPr>
      <w:r w:rsidRPr="00853EAD">
        <w:rPr>
          <w:sz w:val="24"/>
          <w:szCs w:val="24"/>
        </w:rPr>
        <w:t xml:space="preserve">Competencies are the </w:t>
      </w:r>
      <w:r w:rsidR="008D4E57" w:rsidRPr="00853EAD">
        <w:rPr>
          <w:sz w:val="24"/>
          <w:szCs w:val="24"/>
        </w:rPr>
        <w:t xml:space="preserve">knowledge, skills and abilities </w:t>
      </w:r>
      <w:r w:rsidRPr="00853EAD">
        <w:rPr>
          <w:sz w:val="24"/>
          <w:szCs w:val="24"/>
        </w:rPr>
        <w:t xml:space="preserve">that employees exhibit </w:t>
      </w:r>
      <w:r w:rsidR="0063283F" w:rsidRPr="00853EAD">
        <w:rPr>
          <w:sz w:val="24"/>
          <w:szCs w:val="24"/>
        </w:rPr>
        <w:t xml:space="preserve">while </w:t>
      </w:r>
      <w:r w:rsidR="008D4E57" w:rsidRPr="00853EAD">
        <w:rPr>
          <w:sz w:val="24"/>
          <w:szCs w:val="24"/>
        </w:rPr>
        <w:t xml:space="preserve">performing daily activities and </w:t>
      </w:r>
      <w:r w:rsidR="0063283F" w:rsidRPr="00853EAD">
        <w:rPr>
          <w:sz w:val="24"/>
          <w:szCs w:val="24"/>
        </w:rPr>
        <w:t xml:space="preserve">delivering upon </w:t>
      </w:r>
      <w:r w:rsidR="008D4E57" w:rsidRPr="00853EAD">
        <w:rPr>
          <w:sz w:val="24"/>
          <w:szCs w:val="24"/>
        </w:rPr>
        <w:t xml:space="preserve">unit and divisional </w:t>
      </w:r>
      <w:r w:rsidR="0063283F" w:rsidRPr="00853EAD">
        <w:rPr>
          <w:sz w:val="24"/>
          <w:szCs w:val="24"/>
        </w:rPr>
        <w:t>goals</w:t>
      </w:r>
      <w:r w:rsidRPr="00853EAD">
        <w:rPr>
          <w:sz w:val="24"/>
          <w:szCs w:val="24"/>
        </w:rPr>
        <w:t xml:space="preserve">.  </w:t>
      </w:r>
      <w:r w:rsidR="0063283F" w:rsidRPr="00853EAD">
        <w:rPr>
          <w:sz w:val="24"/>
          <w:szCs w:val="24"/>
        </w:rPr>
        <w:t>Additionally, c</w:t>
      </w:r>
      <w:r w:rsidR="008D4E57" w:rsidRPr="00853EAD">
        <w:rPr>
          <w:sz w:val="24"/>
          <w:szCs w:val="24"/>
        </w:rPr>
        <w:t xml:space="preserve">ompetencies are measurable traits which should be specifically defined for each role. </w:t>
      </w:r>
    </w:p>
    <w:p w14:paraId="723030B4" w14:textId="54B980FE" w:rsidR="000F3983" w:rsidRPr="00853EAD" w:rsidRDefault="000F3983" w:rsidP="008D4E57">
      <w:pPr>
        <w:spacing w:after="0" w:line="240" w:lineRule="auto"/>
        <w:rPr>
          <w:sz w:val="24"/>
          <w:szCs w:val="24"/>
        </w:rPr>
      </w:pPr>
      <w:r w:rsidRPr="00853EAD">
        <w:rPr>
          <w:sz w:val="24"/>
          <w:szCs w:val="24"/>
        </w:rPr>
        <w:t xml:space="preserve">The University of Chicago </w:t>
      </w:r>
      <w:r w:rsidR="0063283F" w:rsidRPr="00853EAD">
        <w:rPr>
          <w:sz w:val="24"/>
          <w:szCs w:val="24"/>
        </w:rPr>
        <w:t>defines 18 competencies grouped into three categories</w:t>
      </w:r>
      <w:r w:rsidRPr="00853EAD">
        <w:rPr>
          <w:sz w:val="24"/>
          <w:szCs w:val="24"/>
        </w:rPr>
        <w:t>:</w:t>
      </w:r>
    </w:p>
    <w:p w14:paraId="6603E06F" w14:textId="3CB4AFEE" w:rsidR="000F3983" w:rsidRPr="00853EAD" w:rsidRDefault="000F3983" w:rsidP="008D4E57">
      <w:pPr>
        <w:pStyle w:val="ListParagraph"/>
        <w:numPr>
          <w:ilvl w:val="0"/>
          <w:numId w:val="9"/>
        </w:numPr>
        <w:spacing w:after="0" w:line="240" w:lineRule="auto"/>
        <w:rPr>
          <w:sz w:val="24"/>
          <w:szCs w:val="24"/>
        </w:rPr>
      </w:pPr>
      <w:r w:rsidRPr="00853EAD">
        <w:rPr>
          <w:sz w:val="24"/>
          <w:szCs w:val="24"/>
        </w:rPr>
        <w:t xml:space="preserve">Value Creation: employee behaviors which align with the University mission  </w:t>
      </w:r>
    </w:p>
    <w:p w14:paraId="32186E31" w14:textId="7ACE04B7" w:rsidR="000F3983" w:rsidRPr="00853EAD" w:rsidRDefault="000F3983" w:rsidP="000F3983">
      <w:pPr>
        <w:pStyle w:val="ListParagraph"/>
        <w:numPr>
          <w:ilvl w:val="0"/>
          <w:numId w:val="9"/>
        </w:numPr>
        <w:rPr>
          <w:sz w:val="24"/>
          <w:szCs w:val="24"/>
        </w:rPr>
      </w:pPr>
      <w:r w:rsidRPr="00853EAD">
        <w:rPr>
          <w:sz w:val="24"/>
          <w:szCs w:val="24"/>
        </w:rPr>
        <w:t>Talent Investment: employee behaviors which enable successful talent development and a high performing workforce</w:t>
      </w:r>
    </w:p>
    <w:p w14:paraId="56578665" w14:textId="4C97D6B8" w:rsidR="000F3983" w:rsidRPr="00853EAD" w:rsidRDefault="000F3983" w:rsidP="000F3983">
      <w:pPr>
        <w:pStyle w:val="ListParagraph"/>
        <w:numPr>
          <w:ilvl w:val="0"/>
          <w:numId w:val="9"/>
        </w:numPr>
        <w:rPr>
          <w:sz w:val="24"/>
          <w:szCs w:val="24"/>
        </w:rPr>
      </w:pPr>
      <w:r w:rsidRPr="00853EAD">
        <w:rPr>
          <w:sz w:val="24"/>
          <w:szCs w:val="24"/>
        </w:rPr>
        <w:t>Execution Excellence: employee behaviors that enable operational excellence</w:t>
      </w:r>
    </w:p>
    <w:p w14:paraId="2FDDAC6C" w14:textId="56F04979" w:rsidR="000F3983" w:rsidRDefault="006F0526" w:rsidP="000F3983">
      <w:r>
        <w:rPr>
          <w:noProof/>
        </w:rPr>
        <w:drawing>
          <wp:inline distT="0" distB="0" distL="0" distR="0" wp14:anchorId="5B3F9A32" wp14:editId="62E626FF">
            <wp:extent cx="5486400" cy="320040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056214C" w14:textId="77777777" w:rsidR="008D4E57" w:rsidRPr="00853EAD" w:rsidRDefault="008D4E57" w:rsidP="008D4E57">
      <w:pPr>
        <w:rPr>
          <w:rStyle w:val="tx"/>
          <w:i/>
          <w:sz w:val="24"/>
          <w:szCs w:val="24"/>
          <w:bdr w:val="none" w:sz="0" w:space="0" w:color="auto" w:frame="1"/>
        </w:rPr>
      </w:pPr>
      <w:r w:rsidRPr="00853EAD">
        <w:rPr>
          <w:rStyle w:val="tx"/>
          <w:i/>
          <w:sz w:val="24"/>
          <w:szCs w:val="24"/>
          <w:bdr w:val="none" w:sz="0" w:space="0" w:color="auto" w:frame="1"/>
        </w:rPr>
        <w:t>Detailed definitions of each competency are available on the University Competency Model.</w:t>
      </w:r>
    </w:p>
    <w:p w14:paraId="1239BF02" w14:textId="18AFB9A4" w:rsidR="008D4E57" w:rsidRPr="00853EAD" w:rsidRDefault="008D4E57" w:rsidP="000F3983">
      <w:pPr>
        <w:rPr>
          <w:rStyle w:val="tx"/>
          <w:sz w:val="24"/>
          <w:szCs w:val="24"/>
          <w:bdr w:val="none" w:sz="0" w:space="0" w:color="auto" w:frame="1"/>
        </w:rPr>
      </w:pPr>
      <w:r w:rsidRPr="00853EAD">
        <w:rPr>
          <w:rFonts w:eastAsia="Times New Roman" w:cstheme="majorBidi"/>
          <w:b/>
          <w:color w:val="800000"/>
          <w:sz w:val="24"/>
          <w:szCs w:val="24"/>
        </w:rPr>
        <w:t>Are competencies more or less important tha</w:t>
      </w:r>
      <w:r w:rsidR="00877ED1">
        <w:rPr>
          <w:rFonts w:eastAsia="Times New Roman" w:cstheme="majorBidi"/>
          <w:b/>
          <w:color w:val="800000"/>
          <w:sz w:val="24"/>
          <w:szCs w:val="24"/>
        </w:rPr>
        <w:t>n</w:t>
      </w:r>
      <w:r w:rsidRPr="00853EAD">
        <w:rPr>
          <w:rFonts w:eastAsia="Times New Roman" w:cstheme="majorBidi"/>
          <w:b/>
          <w:color w:val="800000"/>
          <w:sz w:val="24"/>
          <w:szCs w:val="24"/>
        </w:rPr>
        <w:t xml:space="preserve"> goal achievement?</w:t>
      </w:r>
    </w:p>
    <w:p w14:paraId="10E33E29" w14:textId="5F8DB8E3" w:rsidR="008D4E57" w:rsidRPr="00853EAD" w:rsidRDefault="008D4E57" w:rsidP="000F3983">
      <w:pPr>
        <w:rPr>
          <w:rStyle w:val="tx"/>
          <w:sz w:val="24"/>
          <w:szCs w:val="24"/>
          <w:bdr w:val="none" w:sz="0" w:space="0" w:color="auto" w:frame="1"/>
        </w:rPr>
      </w:pPr>
      <w:r w:rsidRPr="00853EAD">
        <w:rPr>
          <w:rStyle w:val="tx"/>
          <w:sz w:val="24"/>
          <w:szCs w:val="24"/>
          <w:bdr w:val="none" w:sz="0" w:space="0" w:color="auto" w:frame="1"/>
        </w:rPr>
        <w:t>Competencies and goal achievement are equally important in assessing performance.  An employee may deliver on all annual goals, but alienate campus partners.  Similarly, an employee may be a great partner, but unable to deliver on annual goals.  In both scenarios, the employee is not meeting performance expectations.  Both competency demonstration and results achievement are equivalent contributions to employee performance.</w:t>
      </w:r>
    </w:p>
    <w:p w14:paraId="78D46197" w14:textId="77777777" w:rsidR="008D4E57" w:rsidRDefault="008D4E57" w:rsidP="000F3983">
      <w:pPr>
        <w:rPr>
          <w:rStyle w:val="tx"/>
          <w:bdr w:val="none" w:sz="0" w:space="0" w:color="auto" w:frame="1"/>
        </w:rPr>
      </w:pPr>
    </w:p>
    <w:p w14:paraId="662C811A" w14:textId="77777777" w:rsidR="000F3983" w:rsidRDefault="000F3983" w:rsidP="000F3983"/>
    <w:p w14:paraId="0BA23709" w14:textId="7858CFCB" w:rsidR="000F3983" w:rsidRPr="00853EAD" w:rsidRDefault="000F3983" w:rsidP="000F3983">
      <w:pPr>
        <w:rPr>
          <w:rStyle w:val="tx"/>
          <w:b/>
          <w:color w:val="990033"/>
          <w:sz w:val="24"/>
          <w:szCs w:val="24"/>
          <w:bdr w:val="none" w:sz="0" w:space="0" w:color="auto" w:frame="1"/>
        </w:rPr>
      </w:pPr>
      <w:r w:rsidRPr="00853EAD">
        <w:rPr>
          <w:rStyle w:val="tx"/>
          <w:b/>
          <w:color w:val="990033"/>
          <w:sz w:val="24"/>
          <w:szCs w:val="24"/>
          <w:bdr w:val="none" w:sz="0" w:space="0" w:color="auto" w:frame="1"/>
        </w:rPr>
        <w:t>What resources are available to support competency development?</w:t>
      </w:r>
    </w:p>
    <w:p w14:paraId="60EAE9C5" w14:textId="7EAFA618" w:rsidR="000F3983" w:rsidRPr="00853EAD" w:rsidRDefault="000F3983" w:rsidP="000F3983">
      <w:pPr>
        <w:spacing w:after="0" w:line="240" w:lineRule="auto"/>
        <w:contextualSpacing/>
        <w:rPr>
          <w:sz w:val="24"/>
          <w:szCs w:val="24"/>
        </w:rPr>
      </w:pPr>
      <w:r w:rsidRPr="00853EAD">
        <w:rPr>
          <w:sz w:val="24"/>
          <w:szCs w:val="24"/>
        </w:rPr>
        <w:t xml:space="preserve">HR-Training &amp; Development has realigned training offerings to focus on competency building and development.  The following table showcases the curriculum </w:t>
      </w:r>
      <w:r w:rsidR="0063283F" w:rsidRPr="00853EAD">
        <w:rPr>
          <w:sz w:val="24"/>
          <w:szCs w:val="24"/>
        </w:rPr>
        <w:t>alignment to each competency</w:t>
      </w:r>
      <w:r w:rsidRPr="00853EAD">
        <w:rPr>
          <w:sz w:val="24"/>
          <w:szCs w:val="24"/>
        </w:rPr>
        <w:t>.</w:t>
      </w:r>
    </w:p>
    <w:p w14:paraId="72464497" w14:textId="77777777" w:rsidR="000F3983" w:rsidRDefault="000F3983" w:rsidP="000F3983">
      <w:pPr>
        <w:spacing w:after="0" w:line="240" w:lineRule="auto"/>
        <w:contextualSpacing/>
      </w:pPr>
    </w:p>
    <w:p w14:paraId="0CC2580F" w14:textId="77777777" w:rsidR="000F3983" w:rsidRDefault="000F3983" w:rsidP="000F3983">
      <w:pPr>
        <w:rPr>
          <w:rStyle w:val="tx"/>
          <w:b/>
          <w:color w:val="990033"/>
          <w:bdr w:val="none" w:sz="0" w:space="0" w:color="auto" w:frame="1"/>
        </w:rPr>
      </w:pPr>
      <w:r>
        <w:rPr>
          <w:noProof/>
        </w:rPr>
        <w:drawing>
          <wp:inline distT="0" distB="0" distL="0" distR="0" wp14:anchorId="4F69D426" wp14:editId="29FC8EE5">
            <wp:extent cx="5371489" cy="3149437"/>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99937" cy="3166116"/>
                    </a:xfrm>
                    <a:prstGeom prst="rect">
                      <a:avLst/>
                    </a:prstGeom>
                  </pic:spPr>
                </pic:pic>
              </a:graphicData>
            </a:graphic>
          </wp:inline>
        </w:drawing>
      </w:r>
    </w:p>
    <w:p w14:paraId="5461A26D" w14:textId="77777777" w:rsidR="000F3983" w:rsidRDefault="000F3983" w:rsidP="000F3983"/>
    <w:p w14:paraId="40A12396" w14:textId="77777777" w:rsidR="000F3983" w:rsidRDefault="000F3983" w:rsidP="000F3983">
      <w:pPr>
        <w:rPr>
          <w:rStyle w:val="tx"/>
          <w:b/>
          <w:color w:val="990033"/>
          <w:bdr w:val="none" w:sz="0" w:space="0" w:color="auto" w:frame="1"/>
        </w:rPr>
      </w:pPr>
    </w:p>
    <w:p w14:paraId="00DF123B" w14:textId="3272E9B7" w:rsidR="000F3983" w:rsidRDefault="000F3983" w:rsidP="000F3983">
      <w:pPr>
        <w:rPr>
          <w:rStyle w:val="tx"/>
          <w:b/>
          <w:color w:val="990033"/>
          <w:bdr w:val="none" w:sz="0" w:space="0" w:color="auto" w:frame="1"/>
        </w:rPr>
      </w:pPr>
    </w:p>
    <w:p w14:paraId="08CB01A8" w14:textId="77777777" w:rsidR="000F3983" w:rsidRDefault="000F3983" w:rsidP="000F3983">
      <w:pPr>
        <w:rPr>
          <w:rStyle w:val="tx"/>
          <w:b/>
          <w:color w:val="990033"/>
          <w:bdr w:val="none" w:sz="0" w:space="0" w:color="auto" w:frame="1"/>
        </w:rPr>
      </w:pPr>
    </w:p>
    <w:p w14:paraId="6F0B418D" w14:textId="77777777" w:rsidR="000F3983" w:rsidRDefault="000F3983" w:rsidP="000F3983">
      <w:pPr>
        <w:rPr>
          <w:rStyle w:val="tx"/>
          <w:b/>
          <w:color w:val="990033"/>
          <w:bdr w:val="none" w:sz="0" w:space="0" w:color="auto" w:frame="1"/>
        </w:rPr>
      </w:pPr>
    </w:p>
    <w:p w14:paraId="1DDEBA6B" w14:textId="77777777" w:rsidR="000F3983" w:rsidRDefault="000F3983" w:rsidP="000F3983">
      <w:pPr>
        <w:rPr>
          <w:rStyle w:val="tx"/>
          <w:b/>
          <w:color w:val="990033"/>
          <w:bdr w:val="none" w:sz="0" w:space="0" w:color="auto" w:frame="1"/>
        </w:rPr>
      </w:pPr>
    </w:p>
    <w:p w14:paraId="04A2643B" w14:textId="77777777" w:rsidR="000F3983" w:rsidRDefault="000F3983" w:rsidP="000F3983">
      <w:pPr>
        <w:rPr>
          <w:rStyle w:val="tx"/>
          <w:b/>
          <w:color w:val="990033"/>
          <w:bdr w:val="none" w:sz="0" w:space="0" w:color="auto" w:frame="1"/>
        </w:rPr>
      </w:pPr>
    </w:p>
    <w:p w14:paraId="64EBD83D" w14:textId="77777777" w:rsidR="000F3983" w:rsidRDefault="000F3983" w:rsidP="000F3983">
      <w:pPr>
        <w:rPr>
          <w:rStyle w:val="tx"/>
          <w:b/>
          <w:color w:val="990033"/>
          <w:bdr w:val="none" w:sz="0" w:space="0" w:color="auto" w:frame="1"/>
        </w:rPr>
      </w:pPr>
    </w:p>
    <w:p w14:paraId="7D6E6149" w14:textId="77777777" w:rsidR="003F40CC" w:rsidRPr="00A67538" w:rsidRDefault="003F40CC" w:rsidP="00A30E56">
      <w:pPr>
        <w:spacing w:after="0" w:line="240" w:lineRule="auto"/>
        <w:rPr>
          <w:sz w:val="24"/>
          <w:szCs w:val="24"/>
        </w:rPr>
      </w:pPr>
    </w:p>
    <w:sectPr w:rsidR="003F40CC" w:rsidRPr="00A67538">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22F51" w14:textId="77777777" w:rsidR="0050226B" w:rsidRDefault="0050226B" w:rsidP="00F57FC5">
      <w:pPr>
        <w:spacing w:after="0" w:line="240" w:lineRule="auto"/>
      </w:pPr>
      <w:r>
        <w:separator/>
      </w:r>
    </w:p>
  </w:endnote>
  <w:endnote w:type="continuationSeparator" w:id="0">
    <w:p w14:paraId="4FA22F52" w14:textId="77777777" w:rsidR="0050226B" w:rsidRDefault="0050226B" w:rsidP="00F57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236726"/>
      <w:docPartObj>
        <w:docPartGallery w:val="Page Numbers (Bottom of Page)"/>
        <w:docPartUnique/>
      </w:docPartObj>
    </w:sdtPr>
    <w:sdtEndPr>
      <w:rPr>
        <w:color w:val="7F7F7F" w:themeColor="background1" w:themeShade="7F"/>
        <w:spacing w:val="60"/>
      </w:rPr>
    </w:sdtEndPr>
    <w:sdtContent>
      <w:p w14:paraId="774E2C20" w14:textId="48F8A07D" w:rsidR="008D4E57" w:rsidRDefault="008D4E57">
        <w:pPr>
          <w:pStyle w:val="Footer"/>
          <w:pBdr>
            <w:top w:val="single" w:sz="4" w:space="1" w:color="D9D9D9" w:themeColor="background1" w:themeShade="D9"/>
          </w:pBdr>
          <w:jc w:val="right"/>
        </w:pPr>
        <w:r>
          <w:fldChar w:fldCharType="begin"/>
        </w:r>
        <w:r>
          <w:instrText xml:space="preserve"> PAGE   \* MERGEFORMAT </w:instrText>
        </w:r>
        <w:r>
          <w:fldChar w:fldCharType="separate"/>
        </w:r>
        <w:r w:rsidR="00877ED1">
          <w:rPr>
            <w:noProof/>
          </w:rPr>
          <w:t>2</w:t>
        </w:r>
        <w:r>
          <w:rPr>
            <w:noProof/>
          </w:rPr>
          <w:fldChar w:fldCharType="end"/>
        </w:r>
        <w:r>
          <w:t xml:space="preserve"> | </w:t>
        </w:r>
        <w:r>
          <w:rPr>
            <w:color w:val="7F7F7F" w:themeColor="background1" w:themeShade="7F"/>
            <w:spacing w:val="60"/>
          </w:rPr>
          <w:t>Page</w:t>
        </w:r>
      </w:p>
    </w:sdtContent>
  </w:sdt>
  <w:p w14:paraId="48A65B8C" w14:textId="77777777" w:rsidR="008D4E57" w:rsidRDefault="008D4E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22F4F" w14:textId="77777777" w:rsidR="0050226B" w:rsidRDefault="0050226B" w:rsidP="00F57FC5">
      <w:pPr>
        <w:spacing w:after="0" w:line="240" w:lineRule="auto"/>
      </w:pPr>
      <w:r>
        <w:separator/>
      </w:r>
    </w:p>
  </w:footnote>
  <w:footnote w:type="continuationSeparator" w:id="0">
    <w:p w14:paraId="4FA22F50" w14:textId="77777777" w:rsidR="0050226B" w:rsidRDefault="0050226B" w:rsidP="00F57F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22F53" w14:textId="4297AD8A" w:rsidR="00F57FC5" w:rsidRDefault="00A8329B">
    <w:pPr>
      <w:pStyle w:val="Header"/>
    </w:pPr>
    <w:r>
      <w:rPr>
        <w:noProof/>
      </w:rPr>
      <mc:AlternateContent>
        <mc:Choice Requires="wps">
          <w:drawing>
            <wp:anchor distT="0" distB="0" distL="114300" distR="114300" simplePos="0" relativeHeight="251662336" behindDoc="0" locked="0" layoutInCell="1" allowOverlap="1" wp14:anchorId="4FA22F58" wp14:editId="3D73EC8A">
              <wp:simplePos x="0" y="0"/>
              <wp:positionH relativeFrom="margin">
                <wp:posOffset>-46990</wp:posOffset>
              </wp:positionH>
              <wp:positionV relativeFrom="paragraph">
                <wp:posOffset>438150</wp:posOffset>
              </wp:positionV>
              <wp:extent cx="6248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w14:anchorId="22742A5E" id="Straight Connector 1"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7pt,34.5pt" to="488.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BFqvAEAAMMDAAAOAAAAZHJzL2Uyb0RvYy54bWysU01v2zAMvQ/YfxB0X+ykRVEYcXpIsV2G&#10;LVi3H6DKVCxAEgVKS5x/P0pJ3GEdUGDYRdYH3yPfI71+mLwTB6BkMfRyuWilgKBxsGHfyx/fP364&#10;lyJlFQblMEAvT5Dkw+b9u/UxdrDCEd0AJJgkpO4YeznmHLumSXoEr9ICIwR+NEheZT7SvhlIHZnd&#10;u2bVtnfNEWmIhBpS4tvH86PcVH5jQOevxiTIwvWSa8t1pbo+l7XZrFW3JxVHqy9lqH+owisbOOlM&#10;9aiyEj/JvqLyVhMmNHmh0TdojNVQNbCaZfuHmqdRRaha2JwUZ5vS/6PVXw47Enbg3kkRlOcWPWVS&#10;dj9mscUQ2EAksSw+HWPqOHwbdnQ5pbijInoy5MuX5YipenuavYUpC82Xd6vb+9uWW6Cvb80LMFLK&#10;nwC9KJteOhuKbNWpw+eUORmHXkP4UAo5p667fHJQgl34BoalcLKbiq5DBFtH4qC4/UprCPmmSGG+&#10;Gl1gxjo3A9u3gZf4AoU6YDN49TZ4RtTMGPIM9jYg/Y0gT9V9Ltmc468OnHUXC55xONWmVGt4UqrC&#10;y1SXUfz9XOEv/97mFwAAAP//AwBQSwMEFAAGAAgAAAAhAGWg21TcAAAACAEAAA8AAABkcnMvZG93&#10;bnJldi54bWxMj8FOwzAQRO9I/IO1SNxapwiSNsSpKBIHJC4EDj268RIH4nVku034exZxKMedGc2+&#10;qbazG8QJQ+w9KVgtMxBIrTc9dQre354WaxAxaTJ68IQKvjHCtr68qHRp/ESveGpSJ7iEYqkV2JTG&#10;UsrYWnQ6Lv2IxN6HD04nPkMnTdATl7tB3mRZLp3uiT9YPeKjxfarOToFYf/pnlN3t59Gu9u9FFOx&#10;atZBqeur+eEeRMI5ncPwi8/oUDPTwR/JRDEoWBS3nFSQb3gS+5siz0Ec/gRZV/L/gPoHAAD//wMA&#10;UEsBAi0AFAAGAAgAAAAhALaDOJL+AAAA4QEAABMAAAAAAAAAAAAAAAAAAAAAAFtDb250ZW50X1R5&#10;cGVzXS54bWxQSwECLQAUAAYACAAAACEAOP0h/9YAAACUAQAACwAAAAAAAAAAAAAAAAAvAQAAX3Jl&#10;bHMvLnJlbHNQSwECLQAUAAYACAAAACEAPTwRarwBAADDAwAADgAAAAAAAAAAAAAAAAAuAgAAZHJz&#10;L2Uyb0RvYy54bWxQSwECLQAUAAYACAAAACEAZaDbVNwAAAAIAQAADwAAAAAAAAAAAAAAAAAWBAAA&#10;ZHJzL2Rvd25yZXYueG1sUEsFBgAAAAAEAAQA8wAAAB8FAAAAAA==&#10;" strokecolor="#a5a5a5 [3206]" strokeweight="1.5pt">
              <v:stroke joinstyle="miter"/>
              <w10:wrap anchorx="margin"/>
            </v:line>
          </w:pict>
        </mc:Fallback>
      </mc:AlternateContent>
    </w:r>
    <w:r w:rsidR="00C741B3" w:rsidRPr="00F57FC5">
      <w:rPr>
        <w:noProof/>
      </w:rPr>
      <w:drawing>
        <wp:anchor distT="0" distB="0" distL="114300" distR="114300" simplePos="0" relativeHeight="251659264" behindDoc="0" locked="0" layoutInCell="1" allowOverlap="1" wp14:anchorId="4FA22F56" wp14:editId="2A2CA245">
          <wp:simplePos x="0" y="0"/>
          <wp:positionH relativeFrom="column">
            <wp:posOffset>-47625</wp:posOffset>
          </wp:positionH>
          <wp:positionV relativeFrom="paragraph">
            <wp:posOffset>-161925</wp:posOffset>
          </wp:positionV>
          <wp:extent cx="3090672" cy="448056"/>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S_HORZ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90672" cy="448056"/>
                  </a:xfrm>
                  <a:prstGeom prst="rect">
                    <a:avLst/>
                  </a:prstGeom>
                </pic:spPr>
              </pic:pic>
            </a:graphicData>
          </a:graphic>
          <wp14:sizeRelH relativeFrom="margin">
            <wp14:pctWidth>0</wp14:pctWidth>
          </wp14:sizeRelH>
          <wp14:sizeRelV relativeFrom="margin">
            <wp14:pctHeight>0</wp14:pctHeight>
          </wp14:sizeRelV>
        </wp:anchor>
      </w:drawing>
    </w:r>
    <w:r w:rsidR="00F57FC5" w:rsidRPr="00F57FC5">
      <w:rPr>
        <w:noProof/>
      </w:rPr>
      <mc:AlternateContent>
        <mc:Choice Requires="wps">
          <w:drawing>
            <wp:anchor distT="45720" distB="45720" distL="114300" distR="114300" simplePos="0" relativeHeight="251660288" behindDoc="0" locked="0" layoutInCell="1" allowOverlap="1" wp14:anchorId="4FA22F5A" wp14:editId="4FA22F5B">
              <wp:simplePos x="0" y="0"/>
              <wp:positionH relativeFrom="column">
                <wp:posOffset>4305300</wp:posOffset>
              </wp:positionH>
              <wp:positionV relativeFrom="paragraph">
                <wp:posOffset>-182880</wp:posOffset>
              </wp:positionV>
              <wp:extent cx="2543175" cy="5238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523875"/>
                      </a:xfrm>
                      <a:prstGeom prst="rect">
                        <a:avLst/>
                      </a:prstGeom>
                      <a:solidFill>
                        <a:srgbClr val="FFFFFF"/>
                      </a:solidFill>
                      <a:ln w="9525">
                        <a:noFill/>
                        <a:miter lim="800000"/>
                        <a:headEnd/>
                        <a:tailEnd/>
                      </a:ln>
                    </wps:spPr>
                    <wps:txbx>
                      <w:txbxContent>
                        <w:p w14:paraId="4FA22F5C" w14:textId="77777777" w:rsidR="00F57FC5" w:rsidRPr="0068298C" w:rsidRDefault="00F57FC5" w:rsidP="00F57FC5">
                          <w:pPr>
                            <w:spacing w:after="0" w:line="240" w:lineRule="auto"/>
                            <w:jc w:val="right"/>
                            <w:rPr>
                              <w:b/>
                              <w:color w:val="808080" w:themeColor="background1" w:themeShade="8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A22F5A" id="_x0000_t202" coordsize="21600,21600" o:spt="202" path="m,l,21600r21600,l21600,xe">
              <v:stroke joinstyle="miter"/>
              <v:path gradientshapeok="t" o:connecttype="rect"/>
            </v:shapetype>
            <v:shape id="Text Box 2" o:spid="_x0000_s1026" type="#_x0000_t202" style="position:absolute;margin-left:339pt;margin-top:-14.4pt;width:200.25pt;height:4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3jIQIAAB0EAAAOAAAAZHJzL2Uyb0RvYy54bWysU81u2zAMvg/YOwi6L47deE2NOEWXLsOA&#10;7gdo9wCyLMfCJFGTlNjZ04+S0zTbbsN0EEiR/ER+JFe3o1bkIJyXYGqaz+aUCMOhlWZX029P2zdL&#10;SnxgpmUKjKjpUXh6u379ajXYShTQg2qFIwhifDXYmvYh2CrLPO+FZn4GVhg0duA0C6i6XdY6NiC6&#10;Vlkxn7/NBnCtdcCF9/h6PxnpOuF3neDhS9d5EYiqKeYW0u3S3cQ7W69YtXPM9pKf0mD/kIVm0uCn&#10;Z6h7FhjZO/kXlJbcgYcuzDjoDLpOcpFqwGry+R/VPPbMilQLkuPtmSb//2D558NXR2Rb0yK/psQw&#10;jU16EmMg72AkReRnsL5Ct0eLjmHEZ+xzqtXbB+DfPTGw6ZnZiTvnYOgFazG/PEZmF6ETjo8gzfAJ&#10;WvyG7QMkoLFzOpKHdBBExz4dz72JqXB8LMrFVX5dUsLRVhZXS5TjF6x6jrbOhw8CNIlCTR32PqGz&#10;w4MPk+uzS/zMg5LtViqVFLdrNsqRA8M52aZzQv/NTRky1PSmLMqEbCDGIzSrtAw4x0rqmi7n8cRw&#10;VkU23ps2yYFJNcmYtDIneiIjEzdhbEZ0jJw10B6RKAfTvOJ+odCD+0nJgLNaU/9jz5ygRH00SPZN&#10;vljE4U7KorwuUHGXlubSwgxHqJoGSiZxE9JCxHwN3GFTOpn4esnklCvOYGL8tC9xyC/15PWy1etf&#10;AAAA//8DAFBLAwQUAAYACAAAACEAJtXZR98AAAALAQAADwAAAGRycy9kb3ducmV2LnhtbEyP0U6D&#10;QBBF3038h82Y+GLaxSosIkujJjW+tvYDBpgCkZ0l7LbQv3f71D5O5ubec/L1bHpxotF1ljU8LyMQ&#10;xJWtO2407H83ixSE88g19pZJw5kcrIv7uxyz2k68pdPONyKUsMtQQ+v9kEnpqpYMuqUdiMPvYEeD&#10;PpxjI+sRp1BuermKokQa7DgstDjQV0vV3+5oNBx+pqf4bSq//V5tX5NP7FRpz1o/Pswf7yA8zf4a&#10;hgt+QIciMJX2yLUTvYZEpcHFa1is0uBwSUQqjUGUGuIXBbLI5a1D8Q8AAP//AwBQSwECLQAUAAYA&#10;CAAAACEAtoM4kv4AAADhAQAAEwAAAAAAAAAAAAAAAAAAAAAAW0NvbnRlbnRfVHlwZXNdLnhtbFBL&#10;AQItABQABgAIAAAAIQA4/SH/1gAAAJQBAAALAAAAAAAAAAAAAAAAAC8BAABfcmVscy8ucmVsc1BL&#10;AQItABQABgAIAAAAIQAn+E3jIQIAAB0EAAAOAAAAAAAAAAAAAAAAAC4CAABkcnMvZTJvRG9jLnht&#10;bFBLAQItABQABgAIAAAAIQAm1dlH3wAAAAsBAAAPAAAAAAAAAAAAAAAAAHsEAABkcnMvZG93bnJl&#10;di54bWxQSwUGAAAAAAQABADzAAAAhwUAAAAA&#10;" stroked="f">
              <v:textbox>
                <w:txbxContent>
                  <w:p w14:paraId="4FA22F5C" w14:textId="77777777" w:rsidR="00F57FC5" w:rsidRPr="0068298C" w:rsidRDefault="00F57FC5" w:rsidP="00F57FC5">
                    <w:pPr>
                      <w:spacing w:after="0" w:line="240" w:lineRule="auto"/>
                      <w:jc w:val="right"/>
                      <w:rPr>
                        <w:b/>
                        <w:color w:val="808080" w:themeColor="background1" w:themeShade="80"/>
                        <w:sz w:val="24"/>
                        <w:szCs w:val="24"/>
                      </w:rP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C288C"/>
    <w:multiLevelType w:val="hybridMultilevel"/>
    <w:tmpl w:val="5CA6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94A1A"/>
    <w:multiLevelType w:val="hybridMultilevel"/>
    <w:tmpl w:val="0A1C2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D3155"/>
    <w:multiLevelType w:val="hybridMultilevel"/>
    <w:tmpl w:val="7EE47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E00F8B"/>
    <w:multiLevelType w:val="hybridMultilevel"/>
    <w:tmpl w:val="59A44FAE"/>
    <w:lvl w:ilvl="0" w:tplc="B50AAD7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ED631DA"/>
    <w:multiLevelType w:val="hybridMultilevel"/>
    <w:tmpl w:val="773A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CC5BA0"/>
    <w:multiLevelType w:val="hybridMultilevel"/>
    <w:tmpl w:val="C19E5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6B45D2"/>
    <w:multiLevelType w:val="hybridMultilevel"/>
    <w:tmpl w:val="A642BD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DCB552C"/>
    <w:multiLevelType w:val="hybridMultilevel"/>
    <w:tmpl w:val="6CA21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615E21"/>
    <w:multiLevelType w:val="hybridMultilevel"/>
    <w:tmpl w:val="B770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8"/>
  </w:num>
  <w:num w:numId="6">
    <w:abstractNumId w:val="2"/>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F3"/>
    <w:rsid w:val="00063535"/>
    <w:rsid w:val="000D4F6A"/>
    <w:rsid w:val="000F3983"/>
    <w:rsid w:val="00160E85"/>
    <w:rsid w:val="0029014A"/>
    <w:rsid w:val="002D7F35"/>
    <w:rsid w:val="00350B9A"/>
    <w:rsid w:val="00393D5F"/>
    <w:rsid w:val="003D7B65"/>
    <w:rsid w:val="003E2EE5"/>
    <w:rsid w:val="003F40CC"/>
    <w:rsid w:val="00431D10"/>
    <w:rsid w:val="00432D49"/>
    <w:rsid w:val="00432FE2"/>
    <w:rsid w:val="0050226B"/>
    <w:rsid w:val="00536367"/>
    <w:rsid w:val="0063283F"/>
    <w:rsid w:val="0065295A"/>
    <w:rsid w:val="00691ADD"/>
    <w:rsid w:val="006E3880"/>
    <w:rsid w:val="006F0526"/>
    <w:rsid w:val="007159F3"/>
    <w:rsid w:val="007D14A6"/>
    <w:rsid w:val="00812A67"/>
    <w:rsid w:val="00853EAD"/>
    <w:rsid w:val="00877ED1"/>
    <w:rsid w:val="0088460F"/>
    <w:rsid w:val="008D4E57"/>
    <w:rsid w:val="008F7F0C"/>
    <w:rsid w:val="009473D3"/>
    <w:rsid w:val="00A30E56"/>
    <w:rsid w:val="00A67538"/>
    <w:rsid w:val="00A77092"/>
    <w:rsid w:val="00A8329B"/>
    <w:rsid w:val="00AC3A4D"/>
    <w:rsid w:val="00AC6E5F"/>
    <w:rsid w:val="00AE0D56"/>
    <w:rsid w:val="00B45CAA"/>
    <w:rsid w:val="00B73E41"/>
    <w:rsid w:val="00C02651"/>
    <w:rsid w:val="00C1311B"/>
    <w:rsid w:val="00C15E3B"/>
    <w:rsid w:val="00C741B3"/>
    <w:rsid w:val="00C963F3"/>
    <w:rsid w:val="00DA139F"/>
    <w:rsid w:val="00E56110"/>
    <w:rsid w:val="00E60A71"/>
    <w:rsid w:val="00E938CA"/>
    <w:rsid w:val="00F16F19"/>
    <w:rsid w:val="00F5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A22F42"/>
  <w15:chartTrackingRefBased/>
  <w15:docId w15:val="{BD1DE6A5-718C-4C72-8088-CA522231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38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3F3"/>
    <w:pPr>
      <w:ind w:left="720"/>
      <w:contextualSpacing/>
    </w:pPr>
  </w:style>
  <w:style w:type="paragraph" w:styleId="BalloonText">
    <w:name w:val="Balloon Text"/>
    <w:basedOn w:val="Normal"/>
    <w:link w:val="BalloonTextChar"/>
    <w:uiPriority w:val="99"/>
    <w:semiHidden/>
    <w:unhideWhenUsed/>
    <w:rsid w:val="00431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D10"/>
    <w:rPr>
      <w:rFonts w:ascii="Segoe UI" w:hAnsi="Segoe UI" w:cs="Segoe UI"/>
      <w:sz w:val="18"/>
      <w:szCs w:val="18"/>
    </w:rPr>
  </w:style>
  <w:style w:type="paragraph" w:styleId="Header">
    <w:name w:val="header"/>
    <w:basedOn w:val="Normal"/>
    <w:link w:val="HeaderChar"/>
    <w:uiPriority w:val="99"/>
    <w:unhideWhenUsed/>
    <w:rsid w:val="00F57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FC5"/>
  </w:style>
  <w:style w:type="paragraph" w:styleId="Footer">
    <w:name w:val="footer"/>
    <w:basedOn w:val="Normal"/>
    <w:link w:val="FooterChar"/>
    <w:uiPriority w:val="99"/>
    <w:unhideWhenUsed/>
    <w:rsid w:val="00F57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FC5"/>
  </w:style>
  <w:style w:type="paragraph" w:styleId="NormalWeb">
    <w:name w:val="Normal (Web)"/>
    <w:basedOn w:val="Normal"/>
    <w:uiPriority w:val="99"/>
    <w:semiHidden/>
    <w:unhideWhenUsed/>
    <w:rsid w:val="00A30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fontsize-2">
    <w:name w:val="ms-rtefontsize-2"/>
    <w:basedOn w:val="DefaultParagraphFont"/>
    <w:rsid w:val="00A30E56"/>
  </w:style>
  <w:style w:type="character" w:customStyle="1" w:styleId="Heading1Char">
    <w:name w:val="Heading 1 Char"/>
    <w:basedOn w:val="DefaultParagraphFont"/>
    <w:link w:val="Heading1"/>
    <w:uiPriority w:val="9"/>
    <w:rsid w:val="006E3880"/>
    <w:rPr>
      <w:rFonts w:asciiTheme="majorHAnsi" w:eastAsiaTheme="majorEastAsia" w:hAnsiTheme="majorHAnsi" w:cstheme="majorBidi"/>
      <w:color w:val="2E74B5" w:themeColor="accent1" w:themeShade="BF"/>
      <w:sz w:val="32"/>
      <w:szCs w:val="32"/>
    </w:rPr>
  </w:style>
  <w:style w:type="paragraph" w:customStyle="1" w:styleId="ms-rteelement-p">
    <w:name w:val="ms-rteelement-p"/>
    <w:basedOn w:val="Normal"/>
    <w:rsid w:val="003F40CC"/>
    <w:pPr>
      <w:spacing w:before="100" w:beforeAutospacing="1" w:after="100" w:afterAutospacing="1" w:line="240" w:lineRule="auto"/>
    </w:pPr>
    <w:rPr>
      <w:rFonts w:ascii="Times New Roman" w:eastAsia="Times New Roman" w:hAnsi="Times New Roman" w:cs="Times New Roman"/>
      <w:color w:val="576170"/>
      <w:sz w:val="24"/>
      <w:szCs w:val="24"/>
    </w:rPr>
  </w:style>
  <w:style w:type="character" w:styleId="Hyperlink">
    <w:name w:val="Hyperlink"/>
    <w:basedOn w:val="DefaultParagraphFont"/>
    <w:uiPriority w:val="99"/>
    <w:unhideWhenUsed/>
    <w:rsid w:val="003D7B65"/>
    <w:rPr>
      <w:color w:val="0563C1" w:themeColor="hyperlink"/>
      <w:u w:val="single"/>
    </w:rPr>
  </w:style>
  <w:style w:type="character" w:customStyle="1" w:styleId="tx">
    <w:name w:val="tx"/>
    <w:basedOn w:val="DefaultParagraphFont"/>
    <w:rsid w:val="000F3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376785">
      <w:bodyDiv w:val="1"/>
      <w:marLeft w:val="0"/>
      <w:marRight w:val="0"/>
      <w:marTop w:val="0"/>
      <w:marBottom w:val="0"/>
      <w:divBdr>
        <w:top w:val="none" w:sz="0" w:space="0" w:color="auto"/>
        <w:left w:val="none" w:sz="0" w:space="0" w:color="auto"/>
        <w:bottom w:val="none" w:sz="0" w:space="0" w:color="auto"/>
        <w:right w:val="none" w:sz="0" w:space="0" w:color="auto"/>
      </w:divBdr>
      <w:divsChild>
        <w:div w:id="21786514">
          <w:marLeft w:val="0"/>
          <w:marRight w:val="0"/>
          <w:marTop w:val="0"/>
          <w:marBottom w:val="0"/>
          <w:divBdr>
            <w:top w:val="none" w:sz="0" w:space="0" w:color="auto"/>
            <w:left w:val="none" w:sz="0" w:space="0" w:color="auto"/>
            <w:bottom w:val="none" w:sz="0" w:space="0" w:color="auto"/>
            <w:right w:val="none" w:sz="0" w:space="0" w:color="auto"/>
          </w:divBdr>
          <w:divsChild>
            <w:div w:id="1116605087">
              <w:marLeft w:val="0"/>
              <w:marRight w:val="0"/>
              <w:marTop w:val="0"/>
              <w:marBottom w:val="0"/>
              <w:divBdr>
                <w:top w:val="none" w:sz="0" w:space="0" w:color="auto"/>
                <w:left w:val="none" w:sz="0" w:space="0" w:color="auto"/>
                <w:bottom w:val="none" w:sz="0" w:space="0" w:color="auto"/>
                <w:right w:val="none" w:sz="0" w:space="0" w:color="auto"/>
              </w:divBdr>
              <w:divsChild>
                <w:div w:id="2005085125">
                  <w:marLeft w:val="0"/>
                  <w:marRight w:val="0"/>
                  <w:marTop w:val="0"/>
                  <w:marBottom w:val="0"/>
                  <w:divBdr>
                    <w:top w:val="none" w:sz="0" w:space="0" w:color="auto"/>
                    <w:left w:val="none" w:sz="0" w:space="0" w:color="auto"/>
                    <w:bottom w:val="none" w:sz="0" w:space="0" w:color="auto"/>
                    <w:right w:val="none" w:sz="0" w:space="0" w:color="auto"/>
                  </w:divBdr>
                  <w:divsChild>
                    <w:div w:id="1557351452">
                      <w:marLeft w:val="2325"/>
                      <w:marRight w:val="0"/>
                      <w:marTop w:val="0"/>
                      <w:marBottom w:val="0"/>
                      <w:divBdr>
                        <w:top w:val="none" w:sz="0" w:space="0" w:color="auto"/>
                        <w:left w:val="none" w:sz="0" w:space="0" w:color="auto"/>
                        <w:bottom w:val="none" w:sz="0" w:space="0" w:color="auto"/>
                        <w:right w:val="none" w:sz="0" w:space="0" w:color="auto"/>
                      </w:divBdr>
                      <w:divsChild>
                        <w:div w:id="1720470963">
                          <w:marLeft w:val="150"/>
                          <w:marRight w:val="0"/>
                          <w:marTop w:val="0"/>
                          <w:marBottom w:val="0"/>
                          <w:divBdr>
                            <w:top w:val="none" w:sz="0" w:space="0" w:color="auto"/>
                            <w:left w:val="none" w:sz="0" w:space="0" w:color="auto"/>
                            <w:bottom w:val="none" w:sz="0" w:space="0" w:color="auto"/>
                            <w:right w:val="none" w:sz="0" w:space="0" w:color="auto"/>
                          </w:divBdr>
                          <w:divsChild>
                            <w:div w:id="296762518">
                              <w:marLeft w:val="0"/>
                              <w:marRight w:val="0"/>
                              <w:marTop w:val="0"/>
                              <w:marBottom w:val="0"/>
                              <w:divBdr>
                                <w:top w:val="none" w:sz="0" w:space="0" w:color="auto"/>
                                <w:left w:val="none" w:sz="0" w:space="0" w:color="auto"/>
                                <w:bottom w:val="none" w:sz="0" w:space="0" w:color="auto"/>
                                <w:right w:val="none" w:sz="0" w:space="0" w:color="auto"/>
                              </w:divBdr>
                              <w:divsChild>
                                <w:div w:id="1333988363">
                                  <w:marLeft w:val="0"/>
                                  <w:marRight w:val="0"/>
                                  <w:marTop w:val="0"/>
                                  <w:marBottom w:val="0"/>
                                  <w:divBdr>
                                    <w:top w:val="none" w:sz="0" w:space="0" w:color="auto"/>
                                    <w:left w:val="none" w:sz="0" w:space="0" w:color="auto"/>
                                    <w:bottom w:val="none" w:sz="0" w:space="0" w:color="auto"/>
                                    <w:right w:val="none" w:sz="0" w:space="0" w:color="auto"/>
                                  </w:divBdr>
                                  <w:divsChild>
                                    <w:div w:id="1085884096">
                                      <w:marLeft w:val="0"/>
                                      <w:marRight w:val="0"/>
                                      <w:marTop w:val="0"/>
                                      <w:marBottom w:val="0"/>
                                      <w:divBdr>
                                        <w:top w:val="none" w:sz="0" w:space="0" w:color="auto"/>
                                        <w:left w:val="none" w:sz="0" w:space="0" w:color="auto"/>
                                        <w:bottom w:val="none" w:sz="0" w:space="0" w:color="auto"/>
                                        <w:right w:val="none" w:sz="0" w:space="0" w:color="auto"/>
                                      </w:divBdr>
                                      <w:divsChild>
                                        <w:div w:id="1723602126">
                                          <w:marLeft w:val="0"/>
                                          <w:marRight w:val="0"/>
                                          <w:marTop w:val="0"/>
                                          <w:marBottom w:val="0"/>
                                          <w:divBdr>
                                            <w:top w:val="none" w:sz="0" w:space="0" w:color="auto"/>
                                            <w:left w:val="none" w:sz="0" w:space="0" w:color="auto"/>
                                            <w:bottom w:val="none" w:sz="0" w:space="0" w:color="auto"/>
                                            <w:right w:val="none" w:sz="0" w:space="0" w:color="auto"/>
                                          </w:divBdr>
                                          <w:divsChild>
                                            <w:div w:id="1380010425">
                                              <w:marLeft w:val="0"/>
                                              <w:marRight w:val="0"/>
                                              <w:marTop w:val="0"/>
                                              <w:marBottom w:val="0"/>
                                              <w:divBdr>
                                                <w:top w:val="none" w:sz="0" w:space="0" w:color="auto"/>
                                                <w:left w:val="none" w:sz="0" w:space="0" w:color="auto"/>
                                                <w:bottom w:val="none" w:sz="0" w:space="0" w:color="auto"/>
                                                <w:right w:val="none" w:sz="0" w:space="0" w:color="auto"/>
                                              </w:divBdr>
                                              <w:divsChild>
                                                <w:div w:id="1309166713">
                                                  <w:marLeft w:val="0"/>
                                                  <w:marRight w:val="0"/>
                                                  <w:marTop w:val="0"/>
                                                  <w:marBottom w:val="0"/>
                                                  <w:divBdr>
                                                    <w:top w:val="none" w:sz="0" w:space="0" w:color="auto"/>
                                                    <w:left w:val="none" w:sz="0" w:space="0" w:color="auto"/>
                                                    <w:bottom w:val="none" w:sz="0" w:space="0" w:color="auto"/>
                                                    <w:right w:val="none" w:sz="0" w:space="0" w:color="auto"/>
                                                  </w:divBdr>
                                                  <w:divsChild>
                                                    <w:div w:id="2115516565">
                                                      <w:marLeft w:val="0"/>
                                                      <w:marRight w:val="0"/>
                                                      <w:marTop w:val="0"/>
                                                      <w:marBottom w:val="0"/>
                                                      <w:divBdr>
                                                        <w:top w:val="none" w:sz="0" w:space="0" w:color="auto"/>
                                                        <w:left w:val="none" w:sz="0" w:space="0" w:color="auto"/>
                                                        <w:bottom w:val="none" w:sz="0" w:space="0" w:color="auto"/>
                                                        <w:right w:val="none" w:sz="0" w:space="0" w:color="auto"/>
                                                      </w:divBdr>
                                                      <w:divsChild>
                                                        <w:div w:id="1954051300">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7441676">
      <w:bodyDiv w:val="1"/>
      <w:marLeft w:val="0"/>
      <w:marRight w:val="0"/>
      <w:marTop w:val="0"/>
      <w:marBottom w:val="0"/>
      <w:divBdr>
        <w:top w:val="none" w:sz="0" w:space="0" w:color="auto"/>
        <w:left w:val="none" w:sz="0" w:space="0" w:color="auto"/>
        <w:bottom w:val="none" w:sz="0" w:space="0" w:color="auto"/>
        <w:right w:val="none" w:sz="0" w:space="0" w:color="auto"/>
      </w:divBdr>
      <w:divsChild>
        <w:div w:id="1620455568">
          <w:marLeft w:val="0"/>
          <w:marRight w:val="0"/>
          <w:marTop w:val="0"/>
          <w:marBottom w:val="0"/>
          <w:divBdr>
            <w:top w:val="none" w:sz="0" w:space="0" w:color="auto"/>
            <w:left w:val="none" w:sz="0" w:space="0" w:color="auto"/>
            <w:bottom w:val="none" w:sz="0" w:space="0" w:color="auto"/>
            <w:right w:val="none" w:sz="0" w:space="0" w:color="auto"/>
          </w:divBdr>
        </w:div>
        <w:div w:id="1479036876">
          <w:marLeft w:val="0"/>
          <w:marRight w:val="0"/>
          <w:marTop w:val="0"/>
          <w:marBottom w:val="0"/>
          <w:divBdr>
            <w:top w:val="none" w:sz="0" w:space="0" w:color="auto"/>
            <w:left w:val="none" w:sz="0" w:space="0" w:color="auto"/>
            <w:bottom w:val="none" w:sz="0" w:space="0" w:color="auto"/>
            <w:right w:val="none" w:sz="0" w:space="0" w:color="auto"/>
          </w:divBdr>
          <w:divsChild>
            <w:div w:id="258487012">
              <w:marLeft w:val="720"/>
              <w:marRight w:val="0"/>
              <w:marTop w:val="0"/>
              <w:marBottom w:val="0"/>
              <w:divBdr>
                <w:top w:val="none" w:sz="0" w:space="0" w:color="auto"/>
                <w:left w:val="none" w:sz="0" w:space="0" w:color="auto"/>
                <w:bottom w:val="none" w:sz="0" w:space="0" w:color="auto"/>
                <w:right w:val="none" w:sz="0" w:space="0" w:color="auto"/>
              </w:divBdr>
            </w:div>
            <w:div w:id="1797329408">
              <w:marLeft w:val="720"/>
              <w:marRight w:val="0"/>
              <w:marTop w:val="0"/>
              <w:marBottom w:val="0"/>
              <w:divBdr>
                <w:top w:val="none" w:sz="0" w:space="0" w:color="auto"/>
                <w:left w:val="none" w:sz="0" w:space="0" w:color="auto"/>
                <w:bottom w:val="none" w:sz="0" w:space="0" w:color="auto"/>
                <w:right w:val="none" w:sz="0" w:space="0" w:color="auto"/>
              </w:divBdr>
            </w:div>
            <w:div w:id="43837504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35350B-E392-4A17-A05E-9C07932F4B38}" type="doc">
      <dgm:prSet loTypeId="urn:microsoft.com/office/officeart/2005/8/layout/chart3" loCatId="cycle" qsTypeId="urn:microsoft.com/office/officeart/2005/8/quickstyle/simple1" qsCatId="simple" csTypeId="urn:microsoft.com/office/officeart/2005/8/colors/accent1_2" csCatId="accent1" phldr="1"/>
      <dgm:spPr/>
    </dgm:pt>
    <dgm:pt modelId="{CDDA169D-347A-4579-A82F-259435982E33}">
      <dgm:prSet phldrT="[Text]"/>
      <dgm:spPr>
        <a:solidFill>
          <a:schemeClr val="accent1">
            <a:lumMod val="75000"/>
          </a:schemeClr>
        </a:solidFill>
      </dgm:spPr>
      <dgm:t>
        <a:bodyPr/>
        <a:lstStyle/>
        <a:p>
          <a:r>
            <a:rPr lang="en-US">
              <a:solidFill>
                <a:sysClr val="windowText" lastClr="000000"/>
              </a:solidFill>
            </a:rPr>
            <a:t>Value Creation (Strategic Leadership)</a:t>
          </a:r>
        </a:p>
      </dgm:t>
    </dgm:pt>
    <dgm:pt modelId="{5A654145-07C5-42EA-A6C6-B714149BA7AC}" type="parTrans" cxnId="{FA2EAA39-34A8-4093-A6DC-99488760881C}">
      <dgm:prSet/>
      <dgm:spPr/>
      <dgm:t>
        <a:bodyPr/>
        <a:lstStyle/>
        <a:p>
          <a:endParaRPr lang="en-US"/>
        </a:p>
      </dgm:t>
    </dgm:pt>
    <dgm:pt modelId="{4B2A0081-E358-4E2A-80C8-3703ACA654D5}" type="sibTrans" cxnId="{FA2EAA39-34A8-4093-A6DC-99488760881C}">
      <dgm:prSet/>
      <dgm:spPr/>
      <dgm:t>
        <a:bodyPr/>
        <a:lstStyle/>
        <a:p>
          <a:endParaRPr lang="en-US"/>
        </a:p>
      </dgm:t>
    </dgm:pt>
    <dgm:pt modelId="{7CD926C1-26AF-46D5-81CD-F4847A8EAE59}">
      <dgm:prSet phldrT="[Text]"/>
      <dgm:spPr>
        <a:solidFill>
          <a:schemeClr val="accent6">
            <a:lumMod val="60000"/>
            <a:lumOff val="40000"/>
          </a:schemeClr>
        </a:solidFill>
      </dgm:spPr>
      <dgm:t>
        <a:bodyPr/>
        <a:lstStyle/>
        <a:p>
          <a:r>
            <a:rPr lang="en-US">
              <a:solidFill>
                <a:sysClr val="windowText" lastClr="000000"/>
              </a:solidFill>
            </a:rPr>
            <a:t>Execution Excellence (Operations)</a:t>
          </a:r>
        </a:p>
      </dgm:t>
    </dgm:pt>
    <dgm:pt modelId="{9CB9C82A-7E4E-4EFF-B0EE-FACC0F68BD56}" type="parTrans" cxnId="{3173D57C-6F2D-470C-A4E7-72A0308B0600}">
      <dgm:prSet/>
      <dgm:spPr/>
      <dgm:t>
        <a:bodyPr/>
        <a:lstStyle/>
        <a:p>
          <a:endParaRPr lang="en-US"/>
        </a:p>
      </dgm:t>
    </dgm:pt>
    <dgm:pt modelId="{97B8CF05-7F29-4C10-82D0-83C341B742B7}" type="sibTrans" cxnId="{3173D57C-6F2D-470C-A4E7-72A0308B0600}">
      <dgm:prSet/>
      <dgm:spPr/>
      <dgm:t>
        <a:bodyPr/>
        <a:lstStyle/>
        <a:p>
          <a:endParaRPr lang="en-US"/>
        </a:p>
      </dgm:t>
    </dgm:pt>
    <dgm:pt modelId="{0D0BD6A3-7824-4796-8E70-0AEBD22840D4}">
      <dgm:prSet phldrT="[Text]"/>
      <dgm:spPr>
        <a:solidFill>
          <a:schemeClr val="accent4">
            <a:lumMod val="60000"/>
            <a:lumOff val="40000"/>
          </a:schemeClr>
        </a:solidFill>
      </dgm:spPr>
      <dgm:t>
        <a:bodyPr/>
        <a:lstStyle/>
        <a:p>
          <a:r>
            <a:rPr lang="en-US">
              <a:solidFill>
                <a:sysClr val="windowText" lastClr="000000"/>
              </a:solidFill>
            </a:rPr>
            <a:t>Talent Investment (People)</a:t>
          </a:r>
        </a:p>
      </dgm:t>
    </dgm:pt>
    <dgm:pt modelId="{C4333B93-D91A-46E9-A7CA-7A926C489606}" type="sibTrans" cxnId="{AEE27ADF-3418-45D5-8BEB-D16919100F01}">
      <dgm:prSet/>
      <dgm:spPr/>
      <dgm:t>
        <a:bodyPr/>
        <a:lstStyle/>
        <a:p>
          <a:endParaRPr lang="en-US"/>
        </a:p>
      </dgm:t>
    </dgm:pt>
    <dgm:pt modelId="{22E7925F-14A6-4144-A585-FEEFB04B5FB1}" type="parTrans" cxnId="{AEE27ADF-3418-45D5-8BEB-D16919100F01}">
      <dgm:prSet/>
      <dgm:spPr/>
      <dgm:t>
        <a:bodyPr/>
        <a:lstStyle/>
        <a:p>
          <a:endParaRPr lang="en-US"/>
        </a:p>
      </dgm:t>
    </dgm:pt>
    <dgm:pt modelId="{CE9CCD47-72B1-465A-B839-157A076A7471}" type="pres">
      <dgm:prSet presAssocID="{D235350B-E392-4A17-A05E-9C07932F4B38}" presName="compositeShape" presStyleCnt="0">
        <dgm:presLayoutVars>
          <dgm:chMax val="7"/>
          <dgm:dir/>
          <dgm:resizeHandles val="exact"/>
        </dgm:presLayoutVars>
      </dgm:prSet>
      <dgm:spPr/>
    </dgm:pt>
    <dgm:pt modelId="{C08A4749-A190-424F-B59F-59E10369CF5D}" type="pres">
      <dgm:prSet presAssocID="{D235350B-E392-4A17-A05E-9C07932F4B38}" presName="wedge1" presStyleLbl="node1" presStyleIdx="0" presStyleCnt="3" custLinFactNeighborX="-2124"/>
      <dgm:spPr/>
      <dgm:t>
        <a:bodyPr/>
        <a:lstStyle/>
        <a:p>
          <a:endParaRPr lang="en-US"/>
        </a:p>
      </dgm:t>
    </dgm:pt>
    <dgm:pt modelId="{6B144C0C-7AA6-41A6-8AD7-8ADACE5D260C}" type="pres">
      <dgm:prSet presAssocID="{D235350B-E392-4A17-A05E-9C07932F4B38}" presName="wedge1Tx" presStyleLbl="node1" presStyleIdx="0" presStyleCnt="3">
        <dgm:presLayoutVars>
          <dgm:chMax val="0"/>
          <dgm:chPref val="0"/>
          <dgm:bulletEnabled val="1"/>
        </dgm:presLayoutVars>
      </dgm:prSet>
      <dgm:spPr/>
      <dgm:t>
        <a:bodyPr/>
        <a:lstStyle/>
        <a:p>
          <a:endParaRPr lang="en-US"/>
        </a:p>
      </dgm:t>
    </dgm:pt>
    <dgm:pt modelId="{5627278C-DB38-40AD-8B4B-06819F59CBFE}" type="pres">
      <dgm:prSet presAssocID="{D235350B-E392-4A17-A05E-9C07932F4B38}" presName="wedge2" presStyleLbl="node1" presStyleIdx="1" presStyleCnt="3" custLinFactNeighborX="1062"/>
      <dgm:spPr/>
      <dgm:t>
        <a:bodyPr/>
        <a:lstStyle/>
        <a:p>
          <a:endParaRPr lang="en-US"/>
        </a:p>
      </dgm:t>
    </dgm:pt>
    <dgm:pt modelId="{B2DFA906-D8C5-45F8-8B20-FFE18837E529}" type="pres">
      <dgm:prSet presAssocID="{D235350B-E392-4A17-A05E-9C07932F4B38}" presName="wedge2Tx" presStyleLbl="node1" presStyleIdx="1" presStyleCnt="3">
        <dgm:presLayoutVars>
          <dgm:chMax val="0"/>
          <dgm:chPref val="0"/>
          <dgm:bulletEnabled val="1"/>
        </dgm:presLayoutVars>
      </dgm:prSet>
      <dgm:spPr/>
      <dgm:t>
        <a:bodyPr/>
        <a:lstStyle/>
        <a:p>
          <a:endParaRPr lang="en-US"/>
        </a:p>
      </dgm:t>
    </dgm:pt>
    <dgm:pt modelId="{FB969484-A66B-4F91-A164-82829604EFFE}" type="pres">
      <dgm:prSet presAssocID="{D235350B-E392-4A17-A05E-9C07932F4B38}" presName="wedge3" presStyleLbl="node1" presStyleIdx="2" presStyleCnt="3" custLinFactNeighborY="-2832"/>
      <dgm:spPr/>
      <dgm:t>
        <a:bodyPr/>
        <a:lstStyle/>
        <a:p>
          <a:endParaRPr lang="en-US"/>
        </a:p>
      </dgm:t>
    </dgm:pt>
    <dgm:pt modelId="{76B01F6E-ACF5-4F85-843F-E265A0FE0D24}" type="pres">
      <dgm:prSet presAssocID="{D235350B-E392-4A17-A05E-9C07932F4B38}" presName="wedge3Tx" presStyleLbl="node1" presStyleIdx="2" presStyleCnt="3">
        <dgm:presLayoutVars>
          <dgm:chMax val="0"/>
          <dgm:chPref val="0"/>
          <dgm:bulletEnabled val="1"/>
        </dgm:presLayoutVars>
      </dgm:prSet>
      <dgm:spPr/>
      <dgm:t>
        <a:bodyPr/>
        <a:lstStyle/>
        <a:p>
          <a:endParaRPr lang="en-US"/>
        </a:p>
      </dgm:t>
    </dgm:pt>
  </dgm:ptLst>
  <dgm:cxnLst>
    <dgm:cxn modelId="{FB7083BF-F87D-4DDA-9F76-5577C909E8B7}" type="presOf" srcId="{7CD926C1-26AF-46D5-81CD-F4847A8EAE59}" destId="{5627278C-DB38-40AD-8B4B-06819F59CBFE}" srcOrd="0" destOrd="0" presId="urn:microsoft.com/office/officeart/2005/8/layout/chart3"/>
    <dgm:cxn modelId="{AEE27ADF-3418-45D5-8BEB-D16919100F01}" srcId="{D235350B-E392-4A17-A05E-9C07932F4B38}" destId="{0D0BD6A3-7824-4796-8E70-0AEBD22840D4}" srcOrd="2" destOrd="0" parTransId="{22E7925F-14A6-4144-A585-FEEFB04B5FB1}" sibTransId="{C4333B93-D91A-46E9-A7CA-7A926C489606}"/>
    <dgm:cxn modelId="{FA2EAA39-34A8-4093-A6DC-99488760881C}" srcId="{D235350B-E392-4A17-A05E-9C07932F4B38}" destId="{CDDA169D-347A-4579-A82F-259435982E33}" srcOrd="0" destOrd="0" parTransId="{5A654145-07C5-42EA-A6C6-B714149BA7AC}" sibTransId="{4B2A0081-E358-4E2A-80C8-3703ACA654D5}"/>
    <dgm:cxn modelId="{8DE44035-A2A0-4AF3-8B03-42C1A8DA60E1}" type="presOf" srcId="{CDDA169D-347A-4579-A82F-259435982E33}" destId="{C08A4749-A190-424F-B59F-59E10369CF5D}" srcOrd="0" destOrd="0" presId="urn:microsoft.com/office/officeart/2005/8/layout/chart3"/>
    <dgm:cxn modelId="{E33C6B2A-ABD2-4E71-824B-2EDB9AD61545}" type="presOf" srcId="{7CD926C1-26AF-46D5-81CD-F4847A8EAE59}" destId="{B2DFA906-D8C5-45F8-8B20-FFE18837E529}" srcOrd="1" destOrd="0" presId="urn:microsoft.com/office/officeart/2005/8/layout/chart3"/>
    <dgm:cxn modelId="{5D84612D-39BD-48B7-87F1-C593EB642BAF}" type="presOf" srcId="{0D0BD6A3-7824-4796-8E70-0AEBD22840D4}" destId="{FB969484-A66B-4F91-A164-82829604EFFE}" srcOrd="0" destOrd="0" presId="urn:microsoft.com/office/officeart/2005/8/layout/chart3"/>
    <dgm:cxn modelId="{3173D57C-6F2D-470C-A4E7-72A0308B0600}" srcId="{D235350B-E392-4A17-A05E-9C07932F4B38}" destId="{7CD926C1-26AF-46D5-81CD-F4847A8EAE59}" srcOrd="1" destOrd="0" parTransId="{9CB9C82A-7E4E-4EFF-B0EE-FACC0F68BD56}" sibTransId="{97B8CF05-7F29-4C10-82D0-83C341B742B7}"/>
    <dgm:cxn modelId="{75522113-68BB-4F98-8A5E-35B9E4AC30A8}" type="presOf" srcId="{D235350B-E392-4A17-A05E-9C07932F4B38}" destId="{CE9CCD47-72B1-465A-B839-157A076A7471}" srcOrd="0" destOrd="0" presId="urn:microsoft.com/office/officeart/2005/8/layout/chart3"/>
    <dgm:cxn modelId="{831EAA64-9D3B-426D-AE64-3BE4EF061C35}" type="presOf" srcId="{0D0BD6A3-7824-4796-8E70-0AEBD22840D4}" destId="{76B01F6E-ACF5-4F85-843F-E265A0FE0D24}" srcOrd="1" destOrd="0" presId="urn:microsoft.com/office/officeart/2005/8/layout/chart3"/>
    <dgm:cxn modelId="{F40CDA0C-44DC-41C9-A6BD-F03FF3AB17DE}" type="presOf" srcId="{CDDA169D-347A-4579-A82F-259435982E33}" destId="{6B144C0C-7AA6-41A6-8AD7-8ADACE5D260C}" srcOrd="1" destOrd="0" presId="urn:microsoft.com/office/officeart/2005/8/layout/chart3"/>
    <dgm:cxn modelId="{FA7AF231-5E25-4DF0-A061-B8C54874FA7A}" type="presParOf" srcId="{CE9CCD47-72B1-465A-B839-157A076A7471}" destId="{C08A4749-A190-424F-B59F-59E10369CF5D}" srcOrd="0" destOrd="0" presId="urn:microsoft.com/office/officeart/2005/8/layout/chart3"/>
    <dgm:cxn modelId="{6CB97EA3-00AC-4FCE-A6AA-45546014E554}" type="presParOf" srcId="{CE9CCD47-72B1-465A-B839-157A076A7471}" destId="{6B144C0C-7AA6-41A6-8AD7-8ADACE5D260C}" srcOrd="1" destOrd="0" presId="urn:microsoft.com/office/officeart/2005/8/layout/chart3"/>
    <dgm:cxn modelId="{1C04A786-CC86-4A15-BB83-24EEC59E6FC6}" type="presParOf" srcId="{CE9CCD47-72B1-465A-B839-157A076A7471}" destId="{5627278C-DB38-40AD-8B4B-06819F59CBFE}" srcOrd="2" destOrd="0" presId="urn:microsoft.com/office/officeart/2005/8/layout/chart3"/>
    <dgm:cxn modelId="{B4F41977-5E52-40D3-BCEF-21509B12D619}" type="presParOf" srcId="{CE9CCD47-72B1-465A-B839-157A076A7471}" destId="{B2DFA906-D8C5-45F8-8B20-FFE18837E529}" srcOrd="3" destOrd="0" presId="urn:microsoft.com/office/officeart/2005/8/layout/chart3"/>
    <dgm:cxn modelId="{A8157331-583C-42D4-BC5B-69675B7068DF}" type="presParOf" srcId="{CE9CCD47-72B1-465A-B839-157A076A7471}" destId="{FB969484-A66B-4F91-A164-82829604EFFE}" srcOrd="4" destOrd="0" presId="urn:microsoft.com/office/officeart/2005/8/layout/chart3"/>
    <dgm:cxn modelId="{1F6AFCFD-18B6-42A9-BFCD-B94046021A5D}" type="presParOf" srcId="{CE9CCD47-72B1-465A-B839-157A076A7471}" destId="{76B01F6E-ACF5-4F85-843F-E265A0FE0D24}" srcOrd="5" destOrd="0" presId="urn:microsoft.com/office/officeart/2005/8/layout/chart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8A4749-A190-424F-B59F-59E10369CF5D}">
      <dsp:nvSpPr>
        <dsp:cNvPr id="0" name=""/>
        <dsp:cNvSpPr/>
      </dsp:nvSpPr>
      <dsp:spPr>
        <a:xfrm>
          <a:off x="1411220" y="216026"/>
          <a:ext cx="2688336" cy="2688336"/>
        </a:xfrm>
        <a:prstGeom prst="pie">
          <a:avLst>
            <a:gd name="adj1" fmla="val 16200000"/>
            <a:gd name="adj2" fmla="val 180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rPr>
            <a:t>Value Creation (Strategic Leadership)</a:t>
          </a:r>
        </a:p>
      </dsp:txBody>
      <dsp:txXfrm>
        <a:off x="2872843" y="712089"/>
        <a:ext cx="912114" cy="896112"/>
      </dsp:txXfrm>
    </dsp:sp>
    <dsp:sp modelId="{5627278C-DB38-40AD-8B4B-06819F59CBFE}">
      <dsp:nvSpPr>
        <dsp:cNvPr id="0" name=""/>
        <dsp:cNvSpPr/>
      </dsp:nvSpPr>
      <dsp:spPr>
        <a:xfrm>
          <a:off x="1358293" y="296036"/>
          <a:ext cx="2688336" cy="2688336"/>
        </a:xfrm>
        <a:prstGeom prst="pie">
          <a:avLst>
            <a:gd name="adj1" fmla="val 1800000"/>
            <a:gd name="adj2" fmla="val 9000000"/>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rPr>
            <a:t>Execution Excellence (Operations)</a:t>
          </a:r>
        </a:p>
      </dsp:txBody>
      <dsp:txXfrm>
        <a:off x="2094385" y="1992249"/>
        <a:ext cx="1216152" cy="832104"/>
      </dsp:txXfrm>
    </dsp:sp>
    <dsp:sp modelId="{FB969484-A66B-4F91-A164-82829604EFFE}">
      <dsp:nvSpPr>
        <dsp:cNvPr id="0" name=""/>
        <dsp:cNvSpPr/>
      </dsp:nvSpPr>
      <dsp:spPr>
        <a:xfrm>
          <a:off x="1329743" y="219903"/>
          <a:ext cx="2688336" cy="2688336"/>
        </a:xfrm>
        <a:prstGeom prst="pie">
          <a:avLst>
            <a:gd name="adj1" fmla="val 9000000"/>
            <a:gd name="adj2" fmla="val 1620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rPr>
            <a:t>Talent Investment (People)</a:t>
          </a:r>
        </a:p>
      </dsp:txBody>
      <dsp:txXfrm>
        <a:off x="1617779" y="747969"/>
        <a:ext cx="912114" cy="896112"/>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http://humanresources.uchicago.edu/fpg/guides/managerstoolkit/diversity/index.shtml</xsnLocation>
  <cached>False</cached>
  <openByDefault>False</openByDefault>
  <xsnScope>https://collaborate.uchicago.edu/depts/hrconnect</xsnScope>
</customXs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B407B0AC260A4B983943AD0EA81C67" ma:contentTypeVersion="0" ma:contentTypeDescription="Create a new document." ma:contentTypeScope="" ma:versionID="09b1528ea0fb6b64a842cfa8265e13e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22A53E-E6A9-4393-BDBC-845075C9FC71}">
  <ds:schemaRefs>
    <ds:schemaRef ds:uri="http://schemas.microsoft.com/office/2006/metadata/customXsn"/>
  </ds:schemaRefs>
</ds:datastoreItem>
</file>

<file path=customXml/itemProps2.xml><?xml version="1.0" encoding="utf-8"?>
<ds:datastoreItem xmlns:ds="http://schemas.openxmlformats.org/officeDocument/2006/customXml" ds:itemID="{F14BFF8F-254F-4079-99BD-70D28A466E78}">
  <ds:schemaRefs>
    <ds:schemaRef ds:uri="http://purl.org/dc/elements/1.1/"/>
    <ds:schemaRef ds:uri="http://schemas.microsoft.com/office/2006/documentManagement/type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3BBC634-074F-4CF8-A722-ACF5827284FC}">
  <ds:schemaRefs>
    <ds:schemaRef ds:uri="http://schemas.microsoft.com/sharepoint/v3/contenttype/forms"/>
  </ds:schemaRefs>
</ds:datastoreItem>
</file>

<file path=customXml/itemProps4.xml><?xml version="1.0" encoding="utf-8"?>
<ds:datastoreItem xmlns:ds="http://schemas.openxmlformats.org/officeDocument/2006/customXml" ds:itemID="{E98DC9B6-62B4-49BA-A00A-9949B0E0E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Compensation Philosophy</vt:lpstr>
    </vt:vector>
  </TitlesOfParts>
  <Company>University of Chicago</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Philosophy</dc:title>
  <dc:subject/>
  <dc:creator>Charles Gordon</dc:creator>
  <cp:keywords/>
  <dc:description/>
  <cp:lastModifiedBy>Kristan Roach</cp:lastModifiedBy>
  <cp:revision>3</cp:revision>
  <cp:lastPrinted>2015-11-18T15:57:00Z</cp:lastPrinted>
  <dcterms:created xsi:type="dcterms:W3CDTF">2017-07-12T18:23:00Z</dcterms:created>
  <dcterms:modified xsi:type="dcterms:W3CDTF">2017-07-24T19:10:00Z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0x0101005FB407B0AC260A4B983943AD0EA81C67</vt:lpwstr>
  </property>
</Properties>
</file>